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C25" w:rsidRPr="00EA4C25" w:rsidRDefault="00EA4C25" w:rsidP="00EA4C25">
      <w:pPr>
        <w:rPr>
          <w:rFonts w:ascii="Calibri" w:eastAsia="Calibri" w:hAnsi="Calibri" w:cs="Calibri"/>
          <w:b/>
          <w:bCs/>
          <w:lang w:val="da-DK"/>
        </w:rPr>
      </w:pPr>
      <w:r w:rsidRPr="00EA4C25">
        <w:rPr>
          <w:rFonts w:ascii="Calibri" w:eastAsia="Calibri" w:hAnsi="Calibri" w:cs="Calibri"/>
          <w:b/>
          <w:bCs/>
          <w:lang w:val="da-DK"/>
        </w:rPr>
        <w:t>DANSK VERSION:</w:t>
      </w:r>
    </w:p>
    <w:p w:rsidR="00EA4C25" w:rsidRPr="00EA4C25" w:rsidRDefault="00EA4C25" w:rsidP="00EA4C25">
      <w:pPr>
        <w:spacing w:before="9"/>
        <w:rPr>
          <w:rFonts w:ascii="Calibri" w:eastAsia="Calibri" w:hAnsi="Calibri" w:cs="Calibri"/>
          <w:b/>
          <w:bCs/>
          <w:sz w:val="23"/>
          <w:szCs w:val="23"/>
          <w:lang w:val="da-DK"/>
        </w:rPr>
      </w:pPr>
    </w:p>
    <w:p w:rsidR="00EA4C25" w:rsidRPr="008F34D7" w:rsidRDefault="00EA4C25" w:rsidP="00EA4C25">
      <w:pPr>
        <w:rPr>
          <w:b/>
          <w:sz w:val="21"/>
          <w:szCs w:val="21"/>
          <w:lang w:val="da-DK"/>
        </w:rPr>
      </w:pPr>
      <w:r w:rsidRPr="008F34D7">
        <w:rPr>
          <w:b/>
          <w:sz w:val="21"/>
          <w:szCs w:val="21"/>
          <w:lang w:val="da-DK"/>
        </w:rPr>
        <w:t>Kunstnerisk Udviklingsvirksomhed.</w:t>
      </w:r>
    </w:p>
    <w:p w:rsidR="00EA4C25" w:rsidRPr="008F34D7" w:rsidRDefault="00EA4C25" w:rsidP="00EA4C25">
      <w:pPr>
        <w:rPr>
          <w:i/>
          <w:sz w:val="21"/>
          <w:szCs w:val="21"/>
          <w:lang w:val="da-DK"/>
        </w:rPr>
      </w:pPr>
      <w:r w:rsidRPr="008F34D7">
        <w:rPr>
          <w:i/>
          <w:sz w:val="21"/>
          <w:szCs w:val="21"/>
          <w:lang w:val="da-DK"/>
        </w:rPr>
        <w:t>Kriterier for Kunstnerisk Udviklingsvirksomhed ved KADK.</w:t>
      </w:r>
    </w:p>
    <w:p w:rsidR="00EA4C25" w:rsidRPr="008F34D7" w:rsidRDefault="00EA4C25" w:rsidP="00EA4C25">
      <w:pPr>
        <w:rPr>
          <w:i/>
          <w:sz w:val="21"/>
          <w:szCs w:val="21"/>
          <w:lang w:val="da-DK"/>
        </w:rPr>
      </w:pPr>
    </w:p>
    <w:p w:rsidR="00EA4C25" w:rsidRPr="008F34D7" w:rsidRDefault="00EA4C25" w:rsidP="00EA4C25">
      <w:pPr>
        <w:rPr>
          <w:sz w:val="21"/>
          <w:szCs w:val="21"/>
          <w:u w:val="single"/>
          <w:lang w:val="da-DK"/>
        </w:rPr>
      </w:pPr>
      <w:r w:rsidRPr="008F34D7">
        <w:rPr>
          <w:rFonts w:cs="Times New Roman"/>
          <w:sz w:val="21"/>
          <w:szCs w:val="21"/>
          <w:lang w:val="da-DK"/>
        </w:rPr>
        <w:t xml:space="preserve">Kunstnerisk udviklingsvirksomhed er en reflekteret kunstnerisk praksis. Den skaber et værk og udvikler en refleksion over værkets betydning, fremstilling og fremtræden. </w:t>
      </w:r>
    </w:p>
    <w:p w:rsidR="00EA4C25" w:rsidRPr="008F34D7" w:rsidRDefault="00EA4C25" w:rsidP="00EA4C25">
      <w:pPr>
        <w:autoSpaceDE w:val="0"/>
        <w:autoSpaceDN w:val="0"/>
        <w:adjustRightInd w:val="0"/>
        <w:rPr>
          <w:rFonts w:cs="Times New Roman"/>
          <w:sz w:val="21"/>
          <w:szCs w:val="21"/>
          <w:lang w:val="da-DK"/>
        </w:rPr>
      </w:pPr>
    </w:p>
    <w:p w:rsidR="00EA4C25" w:rsidRPr="008F34D7" w:rsidRDefault="00EA4C25" w:rsidP="00EA4C25">
      <w:pPr>
        <w:autoSpaceDE w:val="0"/>
        <w:autoSpaceDN w:val="0"/>
        <w:adjustRightInd w:val="0"/>
        <w:rPr>
          <w:rFonts w:cs="Calibri"/>
          <w:sz w:val="21"/>
          <w:szCs w:val="21"/>
          <w:lang w:val="da-DK"/>
        </w:rPr>
      </w:pPr>
      <w:r w:rsidRPr="008F34D7">
        <w:rPr>
          <w:rFonts w:cs="Times New Roman"/>
          <w:sz w:val="21"/>
          <w:szCs w:val="21"/>
          <w:lang w:val="da-DK"/>
        </w:rPr>
        <w:t xml:space="preserve">De nedenstående kriterier og dokumentationskrav beskriver de grundlæggende rammer for kunstnerisk udviklingsvirksomhed på KADK. De forholder sig til kriterierne til videnskabelig forskning men er defineret på en sådan måde, at de tager hensyn til forskellen mellem videnskabelig og kunstnerisk praksis. </w:t>
      </w:r>
      <w:r w:rsidRPr="008F34D7">
        <w:rPr>
          <w:rStyle w:val="A2"/>
          <w:sz w:val="21"/>
          <w:szCs w:val="21"/>
          <w:lang w:val="da-DK"/>
        </w:rPr>
        <w:t xml:space="preserve">Kunstnerisk udviklingsvirksomhed hviler grundlæggende på et kriterium om ny betydning parallelt til videnskabens kriterium om ny viden. </w:t>
      </w:r>
    </w:p>
    <w:p w:rsidR="00EA4C25" w:rsidRPr="008F34D7" w:rsidRDefault="00EA4C25" w:rsidP="00EA4C25">
      <w:pPr>
        <w:autoSpaceDE w:val="0"/>
        <w:autoSpaceDN w:val="0"/>
        <w:adjustRightInd w:val="0"/>
        <w:rPr>
          <w:rFonts w:cs="Calibri"/>
          <w:color w:val="221E1F"/>
          <w:sz w:val="21"/>
          <w:szCs w:val="21"/>
          <w:lang w:val="da-DK"/>
        </w:rPr>
      </w:pPr>
    </w:p>
    <w:p w:rsidR="00EA4C25" w:rsidRPr="008F34D7" w:rsidRDefault="00EA4C25" w:rsidP="00EA4C25">
      <w:pPr>
        <w:autoSpaceDE w:val="0"/>
        <w:autoSpaceDN w:val="0"/>
        <w:adjustRightInd w:val="0"/>
        <w:rPr>
          <w:rFonts w:cs="Times New Roman"/>
          <w:sz w:val="21"/>
          <w:szCs w:val="21"/>
          <w:lang w:val="da-DK"/>
        </w:rPr>
      </w:pPr>
      <w:r w:rsidRPr="008F34D7">
        <w:rPr>
          <w:rFonts w:cs="Times New Roman"/>
          <w:sz w:val="21"/>
          <w:szCs w:val="21"/>
          <w:lang w:val="da-DK"/>
        </w:rPr>
        <w:t xml:space="preserve">Videnskabelig forskning og kunstnerisk udviklingsvirksomhed indgår i et kontinuum på lige vilkår. Når den kunstneriske praksis er suveræn i forhold til ydre krav, er den kunstneriske udviklingsvirksomhed integreret i den kunstneriske praksis med fastlagte kriterier for refleksion og dokumentation. Derved skabes en viden som fastholder, udvikler og formidler indsigt knyttet til den kunstneriske praksis. </w:t>
      </w:r>
    </w:p>
    <w:p w:rsidR="00EA4C25" w:rsidRPr="008F34D7" w:rsidRDefault="00EA4C25" w:rsidP="00EA4C25">
      <w:pPr>
        <w:autoSpaceDE w:val="0"/>
        <w:autoSpaceDN w:val="0"/>
        <w:adjustRightInd w:val="0"/>
        <w:rPr>
          <w:rFonts w:cs="Times New Roman"/>
          <w:sz w:val="21"/>
          <w:szCs w:val="21"/>
          <w:lang w:val="da-DK"/>
        </w:rPr>
      </w:pPr>
    </w:p>
    <w:p w:rsidR="00EA4C25" w:rsidRPr="008F34D7" w:rsidRDefault="00EA4C25" w:rsidP="00EA4C25">
      <w:pPr>
        <w:rPr>
          <w:sz w:val="21"/>
          <w:szCs w:val="21"/>
          <w:u w:val="single"/>
          <w:lang w:val="da-DK"/>
        </w:rPr>
      </w:pPr>
      <w:r w:rsidRPr="008F34D7">
        <w:rPr>
          <w:rFonts w:cs="Times New Roman"/>
          <w:sz w:val="21"/>
          <w:szCs w:val="21"/>
          <w:lang w:val="da-DK"/>
        </w:rPr>
        <w:t xml:space="preserve">Fordi kunstnerisk udviklingsvirksomhed skaber et værk og udvikler en refleksion, er der to niveauer i det materiale, der produceres. Det indebærer på den ene side, at refleksionen er tæt knyttet til værket og kan indgå direkte i uddannelsen og faget. Det indebærer samtidigt, at refleksionen kan udvikles på forskellige måder i både en kunstnerisk og en videnskabelig retning. </w:t>
      </w:r>
    </w:p>
    <w:p w:rsidR="00EA4C25" w:rsidRPr="008F34D7" w:rsidRDefault="00EA4C25" w:rsidP="00EA4C25">
      <w:pPr>
        <w:autoSpaceDE w:val="0"/>
        <w:autoSpaceDN w:val="0"/>
        <w:adjustRightInd w:val="0"/>
        <w:rPr>
          <w:rFonts w:cs="Calibri"/>
          <w:color w:val="221E1F"/>
          <w:sz w:val="21"/>
          <w:szCs w:val="21"/>
          <w:lang w:val="da-DK"/>
        </w:rPr>
      </w:pPr>
    </w:p>
    <w:p w:rsidR="00EA4C25" w:rsidRPr="008F34D7" w:rsidRDefault="00EA4C25" w:rsidP="00EA4C25">
      <w:pPr>
        <w:rPr>
          <w:sz w:val="21"/>
          <w:szCs w:val="21"/>
          <w:u w:val="single"/>
          <w:lang w:val="da-DK"/>
        </w:rPr>
      </w:pPr>
      <w:r w:rsidRPr="008F34D7">
        <w:rPr>
          <w:sz w:val="21"/>
          <w:szCs w:val="21"/>
          <w:lang w:val="da-DK"/>
        </w:rPr>
        <w:t>I forlængelse heraf, er det centralt, at det, der kan bedømmes med kriterierne, er sammenhængen mellem refleksion og værk. Refleksionen vil aldrig kunne afdække alle de forhold, der bindes sammen i værket, men den kan belyse nøje udvalgte kunstneriske problemstillinger. Kriterierne er derfor ikke udgangspunktet for en forklaring af værket men for en åbning af perspektiver i dets undersøgelse.</w:t>
      </w:r>
    </w:p>
    <w:p w:rsidR="00EA4C25" w:rsidRPr="008F34D7" w:rsidRDefault="00EA4C25" w:rsidP="00EA4C25">
      <w:pPr>
        <w:rPr>
          <w:sz w:val="21"/>
          <w:szCs w:val="21"/>
          <w:lang w:val="da-DK"/>
        </w:rPr>
      </w:pPr>
    </w:p>
    <w:p w:rsidR="00EA4C25" w:rsidRPr="008F34D7" w:rsidRDefault="00EA4C25" w:rsidP="00EA4C25">
      <w:pPr>
        <w:rPr>
          <w:sz w:val="21"/>
          <w:szCs w:val="21"/>
          <w:lang w:val="da-DK"/>
        </w:rPr>
      </w:pPr>
    </w:p>
    <w:p w:rsidR="00EA4C25" w:rsidRPr="008F34D7" w:rsidRDefault="00EA4C25" w:rsidP="00EA4C25">
      <w:pPr>
        <w:rPr>
          <w:b/>
          <w:sz w:val="21"/>
          <w:szCs w:val="21"/>
          <w:lang w:val="da-DK"/>
        </w:rPr>
      </w:pPr>
      <w:r w:rsidRPr="008F34D7">
        <w:rPr>
          <w:b/>
          <w:sz w:val="21"/>
          <w:szCs w:val="21"/>
          <w:lang w:val="da-DK"/>
        </w:rPr>
        <w:t>Kriterier</w:t>
      </w:r>
    </w:p>
    <w:p w:rsidR="00EA4C25" w:rsidRPr="008F34D7" w:rsidRDefault="00EA4C25" w:rsidP="00EA4C25">
      <w:pPr>
        <w:rPr>
          <w:sz w:val="21"/>
          <w:szCs w:val="21"/>
          <w:lang w:val="da-DK"/>
        </w:rPr>
      </w:pPr>
    </w:p>
    <w:p w:rsidR="00EA4C25" w:rsidRPr="008F34D7" w:rsidRDefault="00EA4C25" w:rsidP="00EA4C25">
      <w:pPr>
        <w:rPr>
          <w:rFonts w:cs="Calibri"/>
          <w:sz w:val="21"/>
          <w:szCs w:val="21"/>
          <w:lang w:val="da-DK"/>
        </w:rPr>
      </w:pPr>
      <w:r w:rsidRPr="008F34D7">
        <w:rPr>
          <w:rStyle w:val="A2"/>
          <w:sz w:val="21"/>
          <w:szCs w:val="21"/>
          <w:lang w:val="da-DK"/>
        </w:rPr>
        <w:t xml:space="preserve">De tre kriterier, </w:t>
      </w:r>
      <w:r w:rsidRPr="008F34D7">
        <w:rPr>
          <w:rStyle w:val="A2"/>
          <w:i/>
          <w:sz w:val="21"/>
          <w:szCs w:val="21"/>
          <w:lang w:val="da-DK"/>
        </w:rPr>
        <w:t>Tydelighed</w:t>
      </w:r>
      <w:r w:rsidRPr="008F34D7">
        <w:rPr>
          <w:rStyle w:val="A2"/>
          <w:sz w:val="21"/>
          <w:szCs w:val="21"/>
          <w:lang w:val="da-DK"/>
        </w:rPr>
        <w:t xml:space="preserve">, </w:t>
      </w:r>
      <w:r w:rsidRPr="008F34D7">
        <w:rPr>
          <w:rStyle w:val="A2"/>
          <w:i/>
          <w:sz w:val="21"/>
          <w:szCs w:val="21"/>
          <w:lang w:val="da-DK"/>
        </w:rPr>
        <w:t>Tæthed</w:t>
      </w:r>
      <w:r w:rsidRPr="008F34D7">
        <w:rPr>
          <w:rStyle w:val="A2"/>
          <w:sz w:val="21"/>
          <w:szCs w:val="21"/>
          <w:lang w:val="da-DK"/>
        </w:rPr>
        <w:t xml:space="preserve"> og </w:t>
      </w:r>
      <w:r w:rsidRPr="008F34D7">
        <w:rPr>
          <w:rStyle w:val="A2"/>
          <w:i/>
          <w:sz w:val="21"/>
          <w:szCs w:val="21"/>
          <w:lang w:val="da-DK"/>
        </w:rPr>
        <w:t>Dybde</w:t>
      </w:r>
      <w:r w:rsidRPr="008F34D7">
        <w:rPr>
          <w:rStyle w:val="A2"/>
          <w:sz w:val="21"/>
          <w:szCs w:val="21"/>
          <w:lang w:val="da-DK"/>
        </w:rPr>
        <w:t>, betegner de æstetiske, tekniske og betydningsmæssige planer, som sættes i spil i kunst</w:t>
      </w:r>
      <w:r w:rsidRPr="008F34D7">
        <w:rPr>
          <w:rStyle w:val="A2"/>
          <w:sz w:val="21"/>
          <w:szCs w:val="21"/>
          <w:lang w:val="da-DK"/>
        </w:rPr>
        <w:softHyphen/>
        <w:t>nerisk udviklingsvirksomhed. Til disse kriterier knytter der sig krav til dokumentationen og karakteren af det materiale, der produceres.</w:t>
      </w:r>
    </w:p>
    <w:p w:rsidR="00EA4C25" w:rsidRPr="008F34D7" w:rsidRDefault="00EA4C25" w:rsidP="00EA4C25">
      <w:pPr>
        <w:rPr>
          <w:sz w:val="21"/>
          <w:szCs w:val="21"/>
          <w:lang w:val="da-DK"/>
        </w:rPr>
      </w:pPr>
    </w:p>
    <w:p w:rsidR="00EA4C25" w:rsidRPr="008F34D7" w:rsidRDefault="00EA4C25" w:rsidP="00EA4C25">
      <w:pPr>
        <w:pStyle w:val="Pa0"/>
        <w:spacing w:line="240" w:lineRule="auto"/>
        <w:rPr>
          <w:rFonts w:asciiTheme="minorHAnsi" w:hAnsiTheme="minorHAnsi" w:cs="Calibri"/>
          <w:sz w:val="21"/>
          <w:szCs w:val="21"/>
          <w:lang w:val="da-DK"/>
        </w:rPr>
      </w:pPr>
      <w:r w:rsidRPr="008F34D7">
        <w:rPr>
          <w:rStyle w:val="A2"/>
          <w:rFonts w:asciiTheme="minorHAnsi" w:hAnsiTheme="minorHAnsi"/>
          <w:b/>
          <w:bCs/>
          <w:sz w:val="21"/>
          <w:szCs w:val="21"/>
          <w:lang w:val="da-DK"/>
        </w:rPr>
        <w:t xml:space="preserve">Kriterium 1: </w:t>
      </w:r>
      <w:r w:rsidRPr="008F34D7">
        <w:rPr>
          <w:rStyle w:val="A2"/>
          <w:rFonts w:asciiTheme="minorHAnsi" w:hAnsiTheme="minorHAnsi"/>
          <w:b/>
          <w:bCs/>
          <w:i/>
          <w:sz w:val="21"/>
          <w:szCs w:val="21"/>
          <w:lang w:val="da-DK"/>
        </w:rPr>
        <w:t>Tydelighed</w:t>
      </w:r>
    </w:p>
    <w:p w:rsidR="00EA4C25" w:rsidRPr="008F34D7" w:rsidRDefault="00EA4C25" w:rsidP="00EA4C25">
      <w:pPr>
        <w:rPr>
          <w:rStyle w:val="A2"/>
          <w:i/>
          <w:sz w:val="21"/>
          <w:szCs w:val="21"/>
          <w:lang w:val="da-DK"/>
        </w:rPr>
      </w:pPr>
      <w:r w:rsidRPr="008F34D7">
        <w:rPr>
          <w:rStyle w:val="A2"/>
          <w:i/>
          <w:sz w:val="21"/>
          <w:szCs w:val="21"/>
          <w:lang w:val="da-DK"/>
        </w:rPr>
        <w:t xml:space="preserve">Værket virker i sin fremtræden. </w:t>
      </w:r>
      <w:r w:rsidRPr="008F34D7">
        <w:rPr>
          <w:i/>
          <w:sz w:val="21"/>
          <w:szCs w:val="21"/>
          <w:lang w:val="da-DK"/>
        </w:rPr>
        <w:t>Det skal være muligt at afdække</w:t>
      </w:r>
      <w:r w:rsidRPr="008F34D7">
        <w:rPr>
          <w:rStyle w:val="A2"/>
          <w:i/>
          <w:sz w:val="21"/>
          <w:szCs w:val="21"/>
          <w:lang w:val="da-DK"/>
        </w:rPr>
        <w:t xml:space="preserve"> virkemåden, hvad der virker og hvordan det virker.</w:t>
      </w:r>
    </w:p>
    <w:p w:rsidR="00EA4C25" w:rsidRPr="008F34D7" w:rsidRDefault="00EA4C25" w:rsidP="00EA4C25">
      <w:pPr>
        <w:rPr>
          <w:rStyle w:val="A2"/>
          <w:b/>
          <w:sz w:val="21"/>
          <w:szCs w:val="21"/>
          <w:lang w:val="da-DK"/>
        </w:rPr>
      </w:pPr>
    </w:p>
    <w:p w:rsidR="00EA4C25" w:rsidRPr="008F34D7" w:rsidRDefault="00EA4C25" w:rsidP="00EA4C25">
      <w:pPr>
        <w:rPr>
          <w:rStyle w:val="A2"/>
          <w:sz w:val="21"/>
          <w:szCs w:val="21"/>
          <w:lang w:val="da-DK"/>
        </w:rPr>
      </w:pPr>
      <w:r w:rsidRPr="008F34D7">
        <w:rPr>
          <w:rStyle w:val="A2"/>
          <w:sz w:val="21"/>
          <w:szCs w:val="21"/>
          <w:lang w:val="da-DK"/>
        </w:rPr>
        <w:t>Dette kriterium omhandler forholdet imellem den ide værket tager afsæt i og værkets udtryk. Her foregår en refleksion over d</w:t>
      </w:r>
      <w:r w:rsidRPr="008F34D7">
        <w:rPr>
          <w:sz w:val="21"/>
          <w:szCs w:val="21"/>
          <w:lang w:val="da-DK"/>
        </w:rPr>
        <w:t>en bestemte tids-rumlige sammenhæng og værkets specifikke materialitet. Hvordan virker værket her og nu, og hvordan står det frem i forhold til dets præmisser og betingelser? Overvejelser om værkets æstetik og det valgte formsprog beskrives.</w:t>
      </w:r>
    </w:p>
    <w:p w:rsidR="00EA4C25" w:rsidRPr="008F34D7" w:rsidRDefault="00EA4C25" w:rsidP="00EA4C25">
      <w:pPr>
        <w:rPr>
          <w:sz w:val="21"/>
          <w:szCs w:val="21"/>
          <w:lang w:val="da-DK"/>
        </w:rPr>
      </w:pPr>
    </w:p>
    <w:p w:rsidR="00EA4C25" w:rsidRPr="008F34D7" w:rsidRDefault="00EA4C25" w:rsidP="00EA4C25">
      <w:pPr>
        <w:pStyle w:val="Pa0"/>
        <w:spacing w:line="240" w:lineRule="auto"/>
        <w:rPr>
          <w:rStyle w:val="A2"/>
          <w:rFonts w:asciiTheme="minorHAnsi" w:hAnsiTheme="minorHAnsi"/>
          <w:b/>
          <w:bCs/>
          <w:sz w:val="21"/>
          <w:szCs w:val="21"/>
          <w:lang w:val="da-DK"/>
        </w:rPr>
      </w:pPr>
      <w:r w:rsidRPr="008F34D7">
        <w:rPr>
          <w:rStyle w:val="A2"/>
          <w:rFonts w:asciiTheme="minorHAnsi" w:hAnsiTheme="minorHAnsi"/>
          <w:b/>
          <w:bCs/>
          <w:sz w:val="21"/>
          <w:szCs w:val="21"/>
          <w:lang w:val="da-DK"/>
        </w:rPr>
        <w:t xml:space="preserve">Kriterium 2: </w:t>
      </w:r>
      <w:r w:rsidRPr="008F34D7">
        <w:rPr>
          <w:rStyle w:val="A2"/>
          <w:rFonts w:asciiTheme="minorHAnsi" w:hAnsiTheme="minorHAnsi"/>
          <w:b/>
          <w:bCs/>
          <w:i/>
          <w:sz w:val="21"/>
          <w:szCs w:val="21"/>
          <w:lang w:val="da-DK"/>
        </w:rPr>
        <w:t>Tæthed</w:t>
      </w:r>
    </w:p>
    <w:p w:rsidR="00EA4C25" w:rsidRPr="008F34D7" w:rsidRDefault="00EA4C25" w:rsidP="00EA4C25">
      <w:pPr>
        <w:pStyle w:val="Pa0"/>
        <w:spacing w:line="240" w:lineRule="auto"/>
        <w:rPr>
          <w:rStyle w:val="A2"/>
          <w:rFonts w:asciiTheme="minorHAnsi" w:hAnsiTheme="minorHAnsi"/>
          <w:i/>
          <w:sz w:val="21"/>
          <w:szCs w:val="21"/>
          <w:lang w:val="da-DK"/>
        </w:rPr>
      </w:pPr>
      <w:r w:rsidRPr="008F34D7">
        <w:rPr>
          <w:rStyle w:val="A2"/>
          <w:rFonts w:asciiTheme="minorHAnsi" w:hAnsiTheme="minorHAnsi"/>
          <w:i/>
          <w:sz w:val="21"/>
          <w:szCs w:val="21"/>
          <w:lang w:val="da-DK"/>
        </w:rPr>
        <w:t>Værket inddrager fænomener og strukturer i sammenhænge, der ikke foreligger på forhånd. Det skal være muligt at forstå hvad, der bringes til at virke sammen i værkets fremtræden og på hvilken måde sammenhængen etableres.</w:t>
      </w:r>
    </w:p>
    <w:p w:rsidR="00EA4C25" w:rsidRPr="008F34D7" w:rsidRDefault="00EA4C25" w:rsidP="00EA4C25">
      <w:pPr>
        <w:pStyle w:val="Pa0"/>
        <w:spacing w:line="240" w:lineRule="auto"/>
        <w:rPr>
          <w:rStyle w:val="A2"/>
          <w:rFonts w:asciiTheme="minorHAnsi" w:hAnsiTheme="minorHAnsi"/>
          <w:sz w:val="21"/>
          <w:szCs w:val="21"/>
          <w:lang w:val="da-DK"/>
        </w:rPr>
      </w:pPr>
    </w:p>
    <w:p w:rsidR="00EA4C25" w:rsidRPr="008F34D7" w:rsidRDefault="00EA4C25" w:rsidP="00EA4C25">
      <w:pPr>
        <w:pStyle w:val="Pa0"/>
        <w:spacing w:line="240" w:lineRule="auto"/>
        <w:rPr>
          <w:rStyle w:val="A2"/>
          <w:rFonts w:asciiTheme="minorHAnsi" w:hAnsiTheme="minorHAnsi"/>
          <w:sz w:val="21"/>
          <w:szCs w:val="21"/>
          <w:lang w:val="da-DK"/>
        </w:rPr>
      </w:pPr>
      <w:r w:rsidRPr="008F34D7">
        <w:rPr>
          <w:rFonts w:asciiTheme="minorHAnsi" w:hAnsiTheme="minorHAnsi"/>
          <w:sz w:val="21"/>
          <w:szCs w:val="21"/>
          <w:lang w:val="da-DK"/>
        </w:rPr>
        <w:t xml:space="preserve">Arbejdets problematik udvikles gennem den specifikke måde en række forskellige forhold samles i værkets materiale. Eftersom det enkelte værk er unikt, er teknikken aldrig helt den samme fra værk til værk og den overskrider derfor den videnskabelige metodes krav om reproducerbarhed. </w:t>
      </w:r>
      <w:r w:rsidRPr="008F34D7">
        <w:rPr>
          <w:rStyle w:val="A2"/>
          <w:rFonts w:asciiTheme="minorHAnsi" w:hAnsiTheme="minorHAnsi"/>
          <w:sz w:val="21"/>
          <w:szCs w:val="21"/>
          <w:lang w:val="da-DK"/>
        </w:rPr>
        <w:t xml:space="preserve">Under dette kriterium redegøres for arbejdet med forskellige materialeforhold, ideer og funktioner som ikke nødvendigvis har en relation fra starten, men gennem arbejdet mødes i sammenhænge, der skaber ny betydning. </w:t>
      </w:r>
    </w:p>
    <w:p w:rsidR="00EA4C25" w:rsidRPr="008F34D7" w:rsidRDefault="00EA4C25" w:rsidP="00EA4C25">
      <w:pPr>
        <w:pStyle w:val="Pa0"/>
        <w:spacing w:line="240" w:lineRule="auto"/>
        <w:rPr>
          <w:rStyle w:val="A2"/>
          <w:rFonts w:asciiTheme="minorHAnsi" w:hAnsiTheme="minorHAnsi"/>
          <w:b/>
          <w:bCs/>
          <w:sz w:val="21"/>
          <w:szCs w:val="21"/>
          <w:lang w:val="da-DK"/>
        </w:rPr>
      </w:pPr>
    </w:p>
    <w:p w:rsidR="00EA4C25" w:rsidRPr="008F34D7" w:rsidRDefault="00EA4C25" w:rsidP="00EA4C25">
      <w:pPr>
        <w:pStyle w:val="Pa0"/>
        <w:spacing w:line="240" w:lineRule="auto"/>
        <w:rPr>
          <w:rFonts w:asciiTheme="minorHAnsi" w:hAnsiTheme="minorHAnsi"/>
          <w:sz w:val="21"/>
          <w:szCs w:val="21"/>
          <w:lang w:val="da-DK"/>
        </w:rPr>
      </w:pPr>
      <w:r w:rsidRPr="008F34D7">
        <w:rPr>
          <w:rStyle w:val="A2"/>
          <w:rFonts w:asciiTheme="minorHAnsi" w:hAnsiTheme="minorHAnsi"/>
          <w:b/>
          <w:bCs/>
          <w:sz w:val="21"/>
          <w:szCs w:val="21"/>
          <w:lang w:val="da-DK"/>
        </w:rPr>
        <w:t xml:space="preserve">Kriterium 3: </w:t>
      </w:r>
      <w:r w:rsidRPr="008F34D7">
        <w:rPr>
          <w:rStyle w:val="A2"/>
          <w:rFonts w:asciiTheme="minorHAnsi" w:hAnsiTheme="minorHAnsi"/>
          <w:b/>
          <w:bCs/>
          <w:i/>
          <w:sz w:val="21"/>
          <w:szCs w:val="21"/>
          <w:lang w:val="da-DK"/>
        </w:rPr>
        <w:t>Dybde</w:t>
      </w:r>
    </w:p>
    <w:p w:rsidR="00EA4C25" w:rsidRPr="008F34D7" w:rsidRDefault="00EA4C25" w:rsidP="00EA4C25">
      <w:pPr>
        <w:rPr>
          <w:rFonts w:cs="Calibri"/>
          <w:i/>
          <w:color w:val="211D1E"/>
          <w:sz w:val="21"/>
          <w:szCs w:val="21"/>
          <w:lang w:val="da-DK"/>
        </w:rPr>
      </w:pPr>
      <w:r w:rsidRPr="008F34D7">
        <w:rPr>
          <w:rStyle w:val="A2"/>
          <w:i/>
          <w:sz w:val="21"/>
          <w:szCs w:val="21"/>
          <w:lang w:val="da-DK"/>
        </w:rPr>
        <w:t xml:space="preserve">Værket sætter nye regler for den kunstneriske praksis og etablerer nye rammer for fortolkning af omverdenen. </w:t>
      </w:r>
      <w:r w:rsidRPr="008F34D7">
        <w:rPr>
          <w:rFonts w:cs="Calibri"/>
          <w:i/>
          <w:color w:val="211D1E"/>
          <w:sz w:val="21"/>
          <w:szCs w:val="21"/>
          <w:lang w:val="da-DK"/>
        </w:rPr>
        <w:t>Det skal være muligt at afdække relationer til eksisterede betydningsdannelser i kulturen og samfundet.</w:t>
      </w:r>
    </w:p>
    <w:p w:rsidR="00EA4C25" w:rsidRPr="008F34D7" w:rsidRDefault="00EA4C25" w:rsidP="00EA4C25">
      <w:pPr>
        <w:rPr>
          <w:rFonts w:cs="Calibri"/>
          <w:color w:val="211D1E"/>
          <w:sz w:val="21"/>
          <w:szCs w:val="21"/>
          <w:lang w:val="da-DK"/>
        </w:rPr>
      </w:pPr>
    </w:p>
    <w:p w:rsidR="00EA4C25" w:rsidRPr="008F34D7" w:rsidRDefault="00EA4C25" w:rsidP="00EA4C25">
      <w:pPr>
        <w:rPr>
          <w:rStyle w:val="A2"/>
          <w:sz w:val="21"/>
          <w:szCs w:val="21"/>
          <w:lang w:val="da-DK"/>
        </w:rPr>
      </w:pPr>
      <w:r w:rsidRPr="008F34D7">
        <w:rPr>
          <w:sz w:val="21"/>
          <w:szCs w:val="21"/>
          <w:lang w:val="da-DK"/>
        </w:rPr>
        <w:t xml:space="preserve">Målet for den kunstneriske praksis er først og fremmest at producere ny betydning. Det skal derfor være muligt at placere arbejdet nationalt og internationalt og spørge på hvilken måde det bidrager til vores forståelse af de pågældende kulturelle forhold. Værket </w:t>
      </w:r>
      <w:r w:rsidRPr="008F34D7">
        <w:rPr>
          <w:rFonts w:cs="Calibri"/>
          <w:color w:val="211D1E"/>
          <w:sz w:val="21"/>
          <w:szCs w:val="21"/>
          <w:lang w:val="da-DK"/>
        </w:rPr>
        <w:t xml:space="preserve">skal kunne placeres i en klasse af arbejder inden for faget, der har udvist relevans for dets udvikling. </w:t>
      </w:r>
      <w:r w:rsidRPr="008F34D7">
        <w:rPr>
          <w:sz w:val="21"/>
          <w:szCs w:val="21"/>
          <w:lang w:val="da-DK"/>
        </w:rPr>
        <w:t>Hvad bygger det på og hvad lægger det til?</w:t>
      </w:r>
    </w:p>
    <w:p w:rsidR="00EA4C25" w:rsidRPr="008F34D7" w:rsidRDefault="00EA4C25" w:rsidP="00EA4C25">
      <w:pPr>
        <w:rPr>
          <w:sz w:val="21"/>
          <w:szCs w:val="21"/>
          <w:lang w:val="da-DK"/>
        </w:rPr>
      </w:pPr>
    </w:p>
    <w:p w:rsidR="00EA4C25" w:rsidRPr="008F34D7" w:rsidRDefault="00EA4C25" w:rsidP="00EA4C25">
      <w:pPr>
        <w:rPr>
          <w:sz w:val="21"/>
          <w:szCs w:val="21"/>
          <w:lang w:val="da-DK"/>
        </w:rPr>
      </w:pPr>
    </w:p>
    <w:p w:rsidR="00EA4C25" w:rsidRPr="008F34D7" w:rsidRDefault="00EA4C25" w:rsidP="00EA4C25">
      <w:pPr>
        <w:pStyle w:val="Pa0"/>
        <w:spacing w:line="240" w:lineRule="auto"/>
        <w:rPr>
          <w:rStyle w:val="A2"/>
          <w:rFonts w:asciiTheme="minorHAnsi" w:hAnsiTheme="minorHAnsi"/>
          <w:b/>
          <w:bCs/>
          <w:sz w:val="21"/>
          <w:szCs w:val="21"/>
          <w:lang w:val="da-DK"/>
        </w:rPr>
      </w:pPr>
      <w:r w:rsidRPr="008F34D7">
        <w:rPr>
          <w:rStyle w:val="A2"/>
          <w:rFonts w:asciiTheme="minorHAnsi" w:hAnsiTheme="minorHAnsi"/>
          <w:b/>
          <w:bCs/>
          <w:sz w:val="21"/>
          <w:szCs w:val="21"/>
          <w:lang w:val="da-DK"/>
        </w:rPr>
        <w:t>Dokumentation</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 xml:space="preserve">I dokumentationen redegøres for de ovenstående kriterier. Den </w:t>
      </w:r>
      <w:r w:rsidRPr="008F34D7">
        <w:rPr>
          <w:rStyle w:val="A2"/>
          <w:sz w:val="21"/>
          <w:szCs w:val="21"/>
          <w:lang w:val="da-DK"/>
        </w:rPr>
        <w:t xml:space="preserve">kunstneriske udviklingsvirksomhed skal foreligge i et offentligt tilgængeligt og blivende materiale, som består af et eller flere værker </w:t>
      </w:r>
      <w:r w:rsidRPr="008F34D7">
        <w:rPr>
          <w:rStyle w:val="A2"/>
          <w:i/>
          <w:sz w:val="21"/>
          <w:szCs w:val="21"/>
          <w:lang w:val="da-DK"/>
        </w:rPr>
        <w:t>og</w:t>
      </w:r>
      <w:r w:rsidRPr="008F34D7">
        <w:rPr>
          <w:rStyle w:val="A2"/>
          <w:sz w:val="21"/>
          <w:szCs w:val="21"/>
          <w:lang w:val="da-DK"/>
        </w:rPr>
        <w:t xml:space="preserve"> af et medium, hvormed refleksionen finder sted. </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rStyle w:val="A2"/>
          <w:sz w:val="21"/>
          <w:szCs w:val="21"/>
          <w:lang w:val="da-DK"/>
        </w:rPr>
        <w:t xml:space="preserve">De tre kriterier </w:t>
      </w:r>
      <w:r w:rsidRPr="008F34D7">
        <w:rPr>
          <w:sz w:val="21"/>
          <w:szCs w:val="21"/>
          <w:lang w:val="da-DK"/>
        </w:rPr>
        <w:t>henvender sig til indbyrdes relaterede dimensioner i den kunstneriske praksis og skal ses samlet for at kunne vurdere arbejdet. Strukturen og formatet i dokumentationen står derfor frit.</w:t>
      </w:r>
    </w:p>
    <w:p w:rsidR="00EA4C25" w:rsidRPr="008F34D7" w:rsidRDefault="00EA4C25" w:rsidP="00EA4C25">
      <w:pPr>
        <w:rPr>
          <w:sz w:val="21"/>
          <w:szCs w:val="21"/>
          <w:lang w:val="da-DK"/>
        </w:rPr>
      </w:pPr>
    </w:p>
    <w:p w:rsidR="00EA4C25" w:rsidRPr="008F34D7" w:rsidRDefault="00EA4C25" w:rsidP="00EA4C25">
      <w:pPr>
        <w:rPr>
          <w:rFonts w:cs="Times New Roman"/>
          <w:sz w:val="21"/>
          <w:szCs w:val="21"/>
          <w:lang w:val="da-DK"/>
        </w:rPr>
      </w:pPr>
      <w:r w:rsidRPr="008F34D7">
        <w:rPr>
          <w:sz w:val="21"/>
          <w:szCs w:val="21"/>
          <w:lang w:val="da-DK"/>
        </w:rPr>
        <w:t xml:space="preserve">Refleksionen er som hovedregel tekstlig. Det </w:t>
      </w:r>
      <w:r w:rsidRPr="008F34D7">
        <w:rPr>
          <w:rFonts w:cs="Times New Roman"/>
          <w:sz w:val="21"/>
          <w:szCs w:val="21"/>
          <w:lang w:val="da-DK"/>
        </w:rPr>
        <w:t>afgørende er imidlertid, at der sker en formidling i et medie, som kan anerkendes og benyttes til fagfællebedømmelse.</w:t>
      </w:r>
      <w:r w:rsidRPr="008F34D7">
        <w:rPr>
          <w:sz w:val="21"/>
          <w:szCs w:val="21"/>
          <w:lang w:val="da-DK"/>
        </w:rPr>
        <w:t xml:space="preserve"> Refleksionen er typisk udviklet af kunstneren selv. Det vil imidlertid være muligt at indgå i samarbejder, hvor deltagerne udfylder forskellige roller i det samlede arbejde.</w:t>
      </w:r>
    </w:p>
    <w:p w:rsidR="00EA4C25" w:rsidRPr="008F34D7" w:rsidRDefault="00EA4C25" w:rsidP="00EA4C25">
      <w:pPr>
        <w:rPr>
          <w:sz w:val="21"/>
          <w:szCs w:val="21"/>
          <w:lang w:val="da-DK"/>
        </w:rPr>
      </w:pPr>
    </w:p>
    <w:p w:rsidR="00EA4C25" w:rsidRPr="008F34D7" w:rsidRDefault="00EA4C25" w:rsidP="00EA4C25">
      <w:pPr>
        <w:rPr>
          <w:b/>
          <w:sz w:val="21"/>
          <w:szCs w:val="21"/>
          <w:lang w:val="da-DK"/>
        </w:rPr>
      </w:pPr>
      <w:r w:rsidRPr="008F34D7">
        <w:rPr>
          <w:b/>
          <w:sz w:val="21"/>
          <w:szCs w:val="21"/>
          <w:lang w:val="da-DK"/>
        </w:rPr>
        <w:t xml:space="preserve">Dokumentationsformer </w:t>
      </w:r>
    </w:p>
    <w:p w:rsidR="00EA4C25" w:rsidRPr="008F34D7" w:rsidRDefault="00EA4C25" w:rsidP="00EA4C25">
      <w:pPr>
        <w:rPr>
          <w:b/>
          <w:sz w:val="21"/>
          <w:szCs w:val="21"/>
          <w:lang w:val="da-DK"/>
        </w:rPr>
      </w:pPr>
    </w:p>
    <w:p w:rsidR="00EA4C25" w:rsidRPr="008F34D7" w:rsidRDefault="00EA4C25" w:rsidP="00EA4C25">
      <w:pPr>
        <w:rPr>
          <w:sz w:val="21"/>
          <w:szCs w:val="21"/>
          <w:lang w:val="da-DK"/>
        </w:rPr>
      </w:pPr>
      <w:r w:rsidRPr="008F34D7">
        <w:rPr>
          <w:sz w:val="21"/>
          <w:szCs w:val="21"/>
          <w:lang w:val="da-DK"/>
        </w:rPr>
        <w:t xml:space="preserve">Det følgende er en liste over de medier, hvormed kunstnerisk udviklingsvirksomhed kan møde en bedømmelse. Listen er åben fordi det afgørende krav er, at dokumentationsformen lever op til de ovennævnte kriterier. Det forudsættes derfor, at der kan være andre former end de nævnte. </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 xml:space="preserve">Det er endvidere værd at bemærke, at værket udmærket kan være lavet i andre sammenhænge, men at det først optræder som kunstnerisk udviklingsvirksomhed i det øjeblik, det ledsages af en refleksion. </w:t>
      </w:r>
    </w:p>
    <w:p w:rsidR="00EA4C25" w:rsidRPr="008F34D7" w:rsidRDefault="00EA4C25" w:rsidP="00EA4C25">
      <w:pPr>
        <w:rPr>
          <w:b/>
          <w:sz w:val="21"/>
          <w:szCs w:val="21"/>
          <w:lang w:val="da-DK"/>
        </w:rPr>
      </w:pPr>
    </w:p>
    <w:p w:rsidR="00EA4C25" w:rsidRPr="008F34D7" w:rsidRDefault="00EA4C25" w:rsidP="00EA4C25">
      <w:pPr>
        <w:rPr>
          <w:b/>
          <w:sz w:val="21"/>
          <w:szCs w:val="21"/>
          <w:lang w:val="da-DK"/>
        </w:rPr>
      </w:pPr>
      <w:r w:rsidRPr="008F34D7">
        <w:rPr>
          <w:b/>
          <w:sz w:val="21"/>
          <w:szCs w:val="21"/>
          <w:lang w:val="da-DK"/>
        </w:rPr>
        <w:t xml:space="preserve">1. Værkpræsentation </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Punktet dækker over en række dokumentionsformer, der vægter betydningen af værkernes fremtræden.  Det er for eksempel udstillingen, forevisningen og visse digitale præsentationsformer.</w:t>
      </w:r>
    </w:p>
    <w:p w:rsidR="00EA4C25" w:rsidRPr="008F34D7" w:rsidRDefault="00EA4C25" w:rsidP="00EA4C25">
      <w:pPr>
        <w:rPr>
          <w:b/>
          <w:sz w:val="21"/>
          <w:szCs w:val="21"/>
          <w:lang w:val="da-DK"/>
        </w:rPr>
      </w:pPr>
    </w:p>
    <w:p w:rsidR="00EA4C25" w:rsidRPr="008F34D7" w:rsidRDefault="00EA4C25" w:rsidP="00EA4C25">
      <w:pPr>
        <w:rPr>
          <w:sz w:val="21"/>
          <w:szCs w:val="21"/>
          <w:lang w:val="da-DK"/>
        </w:rPr>
      </w:pPr>
      <w:r w:rsidRPr="008F34D7">
        <w:rPr>
          <w:sz w:val="21"/>
          <w:szCs w:val="21"/>
          <w:lang w:val="da-DK"/>
        </w:rPr>
        <w:t xml:space="preserve">De er ikke nødvendigvis ledsaget af en refleksion, og man skal derfor tage stilling til hvornår, på hvilken måde og med hvilket medium, den finder sted. </w:t>
      </w:r>
    </w:p>
    <w:p w:rsidR="00EA4C25" w:rsidRPr="008F34D7" w:rsidRDefault="00EA4C25" w:rsidP="00EA4C25">
      <w:pPr>
        <w:rPr>
          <w:sz w:val="21"/>
          <w:szCs w:val="21"/>
          <w:lang w:val="da-DK"/>
        </w:rPr>
      </w:pPr>
    </w:p>
    <w:p w:rsidR="00EA4C25" w:rsidRPr="008F34D7" w:rsidRDefault="00EA4C25" w:rsidP="00EA4C25">
      <w:pPr>
        <w:rPr>
          <w:b/>
          <w:sz w:val="21"/>
          <w:szCs w:val="21"/>
          <w:lang w:val="da-DK"/>
        </w:rPr>
      </w:pPr>
      <w:r w:rsidRPr="008F34D7">
        <w:rPr>
          <w:sz w:val="21"/>
          <w:szCs w:val="21"/>
          <w:lang w:val="da-DK"/>
        </w:rPr>
        <w:t>Ligeledes er præsentationen af værkerne ikke nødvendigvis blivende og kræver typisk andre medier for at dokumenteres.</w:t>
      </w:r>
    </w:p>
    <w:p w:rsidR="00EA4C25" w:rsidRPr="008F34D7" w:rsidRDefault="00EA4C25" w:rsidP="00EA4C25">
      <w:pPr>
        <w:rPr>
          <w:color w:val="3366FF"/>
          <w:sz w:val="21"/>
          <w:szCs w:val="21"/>
          <w:lang w:val="da-DK"/>
        </w:rPr>
      </w:pPr>
    </w:p>
    <w:p w:rsidR="00EA4C25" w:rsidRPr="008F34D7" w:rsidRDefault="00EA4C25" w:rsidP="00EA4C25">
      <w:pPr>
        <w:rPr>
          <w:b/>
          <w:sz w:val="21"/>
          <w:szCs w:val="21"/>
          <w:lang w:val="da-DK"/>
        </w:rPr>
      </w:pPr>
      <w:r w:rsidRPr="008F34D7">
        <w:rPr>
          <w:b/>
          <w:sz w:val="21"/>
          <w:szCs w:val="21"/>
          <w:lang w:val="da-DK"/>
        </w:rPr>
        <w:t>2. Konferencen, symposiet og seminaret</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De tre dokumentationsformer deler det forhold, at man præsenterer sit arbejde for et publikum og dermed stiller det til rådighed for en diskussion. Det forudsættes, at dokumentationen både præsenterer et værk og en refleksion. De tre former tilbyder forskellige muligheder for at præsentere de to niveauer i materialet.</w:t>
      </w:r>
    </w:p>
    <w:p w:rsidR="00EA4C25" w:rsidRPr="008F34D7" w:rsidRDefault="00EA4C25" w:rsidP="00EA4C25">
      <w:pPr>
        <w:rPr>
          <w:color w:val="3366FF"/>
          <w:sz w:val="21"/>
          <w:szCs w:val="21"/>
          <w:lang w:val="da-DK"/>
        </w:rPr>
      </w:pPr>
    </w:p>
    <w:p w:rsidR="00EA4C25" w:rsidRPr="008F34D7" w:rsidRDefault="00EA4C25" w:rsidP="00EA4C25">
      <w:pPr>
        <w:rPr>
          <w:sz w:val="21"/>
          <w:szCs w:val="21"/>
          <w:lang w:val="da-DK"/>
        </w:rPr>
      </w:pPr>
      <w:r w:rsidRPr="008F34D7">
        <w:rPr>
          <w:sz w:val="21"/>
          <w:szCs w:val="21"/>
          <w:lang w:val="da-DK"/>
        </w:rPr>
        <w:t>De tre former er ikke blivende og kræver derfor andre medier for at dokumenteres.</w:t>
      </w:r>
    </w:p>
    <w:p w:rsidR="00EA4C25" w:rsidRPr="008F34D7" w:rsidRDefault="00EA4C25" w:rsidP="00EA4C25">
      <w:pPr>
        <w:rPr>
          <w:b/>
          <w:sz w:val="21"/>
          <w:szCs w:val="21"/>
          <w:lang w:val="da-DK"/>
        </w:rPr>
      </w:pPr>
    </w:p>
    <w:p w:rsidR="00EA4C25" w:rsidRPr="008F34D7" w:rsidRDefault="00EA4C25" w:rsidP="00EA4C25">
      <w:pPr>
        <w:rPr>
          <w:b/>
          <w:sz w:val="21"/>
          <w:szCs w:val="21"/>
          <w:lang w:val="da-DK"/>
        </w:rPr>
      </w:pPr>
      <w:r w:rsidRPr="008F34D7">
        <w:rPr>
          <w:b/>
          <w:sz w:val="21"/>
          <w:szCs w:val="21"/>
          <w:lang w:val="da-DK"/>
        </w:rPr>
        <w:t>3. Publikationen</w:t>
      </w:r>
    </w:p>
    <w:p w:rsidR="00EA4C25" w:rsidRPr="008F34D7" w:rsidRDefault="00EA4C25" w:rsidP="00EA4C25">
      <w:pPr>
        <w:rPr>
          <w:sz w:val="21"/>
          <w:szCs w:val="21"/>
          <w:lang w:val="da-DK"/>
        </w:rPr>
      </w:pPr>
    </w:p>
    <w:p w:rsidR="00EA4C25" w:rsidRPr="008F34D7" w:rsidRDefault="00EA4C25" w:rsidP="00EA4C25">
      <w:pPr>
        <w:rPr>
          <w:color w:val="3366FF"/>
          <w:sz w:val="21"/>
          <w:szCs w:val="21"/>
          <w:lang w:val="da-DK"/>
        </w:rPr>
      </w:pPr>
      <w:r w:rsidRPr="008F34D7">
        <w:rPr>
          <w:sz w:val="21"/>
          <w:szCs w:val="21"/>
          <w:lang w:val="da-DK"/>
        </w:rPr>
        <w:t xml:space="preserve">Publikationen dækker over en række formater, monografier, antologier, artikler mm. Den indeholder en tekstlig refleksion, samt et visuelt materiale, der dokumenterer de pågældende værker. </w:t>
      </w: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 xml:space="preserve">Publikationen vil tendere mod at fremhæve den tekstlige refleksion over værkernes fremtræden. Det skal dog understreges, at forholdet varierer meget med karakteren af de forskellige værker. Ligeledes kan publikationen som objekt være en integreret del af den kunstneriske udviklingsvirksomhed. </w:t>
      </w:r>
    </w:p>
    <w:p w:rsidR="00EA4C25" w:rsidRPr="008F34D7" w:rsidRDefault="00EA4C25" w:rsidP="00EA4C25">
      <w:pPr>
        <w:rPr>
          <w:strike/>
          <w:sz w:val="21"/>
          <w:szCs w:val="21"/>
          <w:highlight w:val="yellow"/>
          <w:lang w:val="da-DK"/>
        </w:rPr>
      </w:pPr>
    </w:p>
    <w:p w:rsidR="00EA4C25" w:rsidRPr="008F34D7" w:rsidRDefault="00EA4C25" w:rsidP="00EA4C25">
      <w:pPr>
        <w:rPr>
          <w:sz w:val="21"/>
          <w:szCs w:val="21"/>
          <w:lang w:val="da-DK"/>
        </w:rPr>
      </w:pPr>
      <w:r w:rsidRPr="008F34D7">
        <w:rPr>
          <w:sz w:val="21"/>
          <w:szCs w:val="21"/>
          <w:lang w:val="da-DK"/>
        </w:rPr>
        <w:t>Publikationen er et blivende materiale. Til gengæld skal den distribueres for at være offentligt tilgængelig.</w:t>
      </w:r>
    </w:p>
    <w:p w:rsidR="00EA4C25" w:rsidRPr="008F34D7" w:rsidRDefault="00EA4C25" w:rsidP="00EA4C25">
      <w:pPr>
        <w:rPr>
          <w:sz w:val="21"/>
          <w:szCs w:val="21"/>
          <w:lang w:val="da-DK"/>
        </w:rPr>
      </w:pPr>
    </w:p>
    <w:p w:rsidR="00EA4C25" w:rsidRPr="008F34D7" w:rsidRDefault="00EA4C25" w:rsidP="00EA4C25">
      <w:pPr>
        <w:rPr>
          <w:sz w:val="21"/>
          <w:szCs w:val="21"/>
          <w:lang w:val="da-DK"/>
        </w:rPr>
      </w:pPr>
    </w:p>
    <w:p w:rsidR="00EA4C25" w:rsidRPr="008F34D7" w:rsidRDefault="00EA4C25" w:rsidP="00EA4C25">
      <w:pPr>
        <w:rPr>
          <w:sz w:val="21"/>
          <w:szCs w:val="21"/>
          <w:lang w:val="da-DK"/>
        </w:rPr>
      </w:pPr>
      <w:r w:rsidRPr="008F34D7">
        <w:rPr>
          <w:sz w:val="21"/>
          <w:szCs w:val="21"/>
          <w:lang w:val="da-DK"/>
        </w:rPr>
        <w:t xml:space="preserve">De nævnte dokumentationsformer indeholder alle en kombination af værk og refleksion. De har forskellige vilkår med hensyn til offentlig tilgængelighed og permanens. Selvom de to første forudsætter, at der på et tidspunkt produceres en efterfølgende dokumentation, ofte en publikation, er det vigtigt at fastholde dem som selvstædige dokumentationsformer. Det skyldes, at de tilbyder væsensforskellige rammer for formidlingen og bedømmelsen af arbejdet. Det er derfor muligt, at den efterfølgende dokumentation overskrider rammerne for en normal publikation og dermed spejler styrkerne i de respektive dokumentationsformer. </w:t>
      </w:r>
    </w:p>
    <w:p w:rsidR="00EA4C25" w:rsidRPr="008F34D7" w:rsidRDefault="00EA4C25" w:rsidP="00EA4C25">
      <w:pPr>
        <w:rPr>
          <w:b/>
          <w:sz w:val="21"/>
          <w:szCs w:val="21"/>
          <w:lang w:val="da-DK"/>
        </w:rPr>
      </w:pPr>
    </w:p>
    <w:p w:rsidR="00EA4C25" w:rsidRPr="008F34D7" w:rsidRDefault="00EA4C25" w:rsidP="00EA4C25">
      <w:pPr>
        <w:rPr>
          <w:sz w:val="21"/>
          <w:szCs w:val="21"/>
          <w:lang w:val="da-DK"/>
        </w:rPr>
      </w:pPr>
    </w:p>
    <w:p w:rsidR="00EA4C25" w:rsidRPr="008F34D7" w:rsidRDefault="00EA4C25" w:rsidP="00EA4C25">
      <w:pPr>
        <w:pStyle w:val="Brdtekst"/>
        <w:rPr>
          <w:rFonts w:asciiTheme="minorHAnsi" w:hAnsiTheme="minorHAnsi"/>
          <w:lang w:val="da-DK"/>
        </w:rPr>
      </w:pPr>
    </w:p>
    <w:p w:rsidR="002D6EDB" w:rsidRPr="00EA4C25" w:rsidRDefault="00EA4C25">
      <w:pPr>
        <w:rPr>
          <w:lang w:val="da-DK"/>
        </w:rPr>
      </w:pPr>
      <w:bookmarkStart w:id="0" w:name="_GoBack"/>
      <w:bookmarkEnd w:id="0"/>
    </w:p>
    <w:sectPr w:rsidR="002D6EDB" w:rsidRPr="00EA4C25">
      <w:pgSz w:w="11900" w:h="16840"/>
      <w:pgMar w:top="160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25"/>
    <w:rsid w:val="002A2A9D"/>
    <w:rsid w:val="00D654EE"/>
    <w:rsid w:val="00EA4C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9D77-2DFB-413F-B243-05D03D35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4C25"/>
    <w:pPr>
      <w:widowControl w:val="0"/>
      <w:spacing w:after="0" w:line="240" w:lineRule="auto"/>
    </w:pPr>
    <w:rPr>
      <w:lang w:val="en-GB"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EA4C25"/>
    <w:pPr>
      <w:ind w:left="104"/>
    </w:pPr>
    <w:rPr>
      <w:rFonts w:ascii="Calibri" w:eastAsia="Calibri" w:hAnsi="Calibri"/>
      <w:sz w:val="21"/>
      <w:szCs w:val="21"/>
    </w:rPr>
  </w:style>
  <w:style w:type="character" w:customStyle="1" w:styleId="BrdtekstTegn">
    <w:name w:val="Brødtekst Tegn"/>
    <w:basedOn w:val="Standardskrifttypeiafsnit"/>
    <w:link w:val="Brdtekst"/>
    <w:uiPriority w:val="1"/>
    <w:rsid w:val="00EA4C25"/>
    <w:rPr>
      <w:rFonts w:ascii="Calibri" w:eastAsia="Calibri" w:hAnsi="Calibri"/>
      <w:sz w:val="21"/>
      <w:szCs w:val="21"/>
      <w:lang w:val="en-GB" w:eastAsia="en-GB" w:bidi="en-GB"/>
    </w:rPr>
  </w:style>
  <w:style w:type="paragraph" w:customStyle="1" w:styleId="Pa0">
    <w:name w:val="Pa0"/>
    <w:basedOn w:val="Normal"/>
    <w:next w:val="Normal"/>
    <w:uiPriority w:val="99"/>
    <w:rsid w:val="00EA4C25"/>
    <w:pPr>
      <w:autoSpaceDE w:val="0"/>
      <w:autoSpaceDN w:val="0"/>
      <w:adjustRightInd w:val="0"/>
      <w:spacing w:line="241" w:lineRule="atLeast"/>
    </w:pPr>
    <w:rPr>
      <w:rFonts w:ascii="Calibri" w:eastAsiaTheme="minorEastAsia" w:hAnsi="Calibri" w:cs="Times New Roman"/>
      <w:sz w:val="24"/>
      <w:szCs w:val="24"/>
      <w:lang w:val="en-US" w:eastAsia="da-DK" w:bidi="ar-SA"/>
    </w:rPr>
  </w:style>
  <w:style w:type="character" w:customStyle="1" w:styleId="A2">
    <w:name w:val="A2"/>
    <w:uiPriority w:val="99"/>
    <w:rsid w:val="00EA4C25"/>
    <w:rPr>
      <w:rFonts w:cs="Calibri"/>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Gregers Jensen</dc:creator>
  <cp:keywords/>
  <dc:description/>
  <cp:lastModifiedBy>Susan Gregers Jensen</cp:lastModifiedBy>
  <cp:revision>1</cp:revision>
  <dcterms:created xsi:type="dcterms:W3CDTF">2016-03-08T07:48:00Z</dcterms:created>
  <dcterms:modified xsi:type="dcterms:W3CDTF">2016-03-08T07:49:00Z</dcterms:modified>
</cp:coreProperties>
</file>